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57376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3A4" w:rsidRPr="00E460DB" w:rsidRDefault="002973A4" w:rsidP="002973A4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M4C1I3.2-2022-961</w:t>
      </w:r>
    </w:p>
    <w:p w:rsidR="002973A4" w:rsidRPr="00E460DB" w:rsidRDefault="002973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>: G74D22006970001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4173E0">
        <w:rPr>
          <w:rFonts w:asciiTheme="minorHAnsi" w:hAnsiTheme="minorHAnsi" w:cstheme="minorHAnsi"/>
          <w:b/>
        </w:rPr>
        <w:t>C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4173E0" w:rsidRPr="00707E80">
        <w:rPr>
          <w:rFonts w:asciiTheme="minorHAnsi" w:hAnsiTheme="minorHAnsi" w:cstheme="minorHAnsi"/>
          <w:b/>
          <w:color w:val="000000" w:themeColor="text1"/>
        </w:rPr>
        <w:t>Supporto all’allestimento degli ambienti</w:t>
      </w:r>
      <w:r w:rsidR="004173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A5005">
        <w:rPr>
          <w:rFonts w:asciiTheme="minorHAnsi" w:hAnsiTheme="minorHAnsi" w:cstheme="minorHAnsi"/>
          <w:b/>
        </w:rPr>
        <w:t>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74"/>
        <w:gridCol w:w="1632"/>
      </w:tblGrid>
      <w:tr w:rsidR="00C57695" w:rsidRPr="00FF2992" w:rsidTr="00C57695">
        <w:trPr>
          <w:trHeight w:val="363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695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C57695" w:rsidRPr="004B157E" w:rsidRDefault="00C57695" w:rsidP="001F6FA8">
            <w:pPr>
              <w:widowControl w:val="0"/>
              <w:tabs>
                <w:tab w:val="left" w:pos="573"/>
                <w:tab w:val="left" w:pos="574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C - </w:t>
            </w:r>
            <w:r w:rsidRPr="002F052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all’allestimento degli ambienti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E27A59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E27A59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7695" w:rsidRPr="00FF2992" w:rsidTr="00C57695">
        <w:trPr>
          <w:trHeight w:val="58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C57695" w:rsidRPr="00FF2992" w:rsidTr="00C57695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C57695" w:rsidRPr="00CE545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C57695" w:rsidRPr="00FF2992" w:rsidRDefault="00C57695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linguistica (da livello B1 in poi)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797BCD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80727F" w:rsidTr="00C57695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pregresse,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qualit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hAnsi="Calibri" w:cs="Calibri"/>
                <w:sz w:val="22"/>
                <w:szCs w:val="22"/>
              </w:rPr>
              <w:t>collaudatore/assistenza tecnica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,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>tecnologico e digitale (FESR e similari)</w:t>
            </w:r>
          </w:p>
          <w:p w:rsidR="00C57695" w:rsidRPr="002D3F5E" w:rsidRDefault="00C57695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797BCD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C57695" w:rsidRPr="00801B87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797BCD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80727F" w:rsidTr="00C5769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A90BDC" w:rsidTr="00C57695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E" w:rsidRDefault="00F8010E" w:rsidP="003464B0">
      <w:r>
        <w:separator/>
      </w:r>
    </w:p>
  </w:endnote>
  <w:endnote w:type="continuationSeparator" w:id="0">
    <w:p w:rsidR="00F8010E" w:rsidRDefault="00F8010E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E" w:rsidRDefault="00F8010E" w:rsidP="003464B0">
      <w:r>
        <w:separator/>
      </w:r>
    </w:p>
  </w:footnote>
  <w:footnote w:type="continuationSeparator" w:id="0">
    <w:p w:rsidR="00F8010E" w:rsidRDefault="00F8010E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A2218"/>
    <w:rsid w:val="005C0079"/>
    <w:rsid w:val="005E4B37"/>
    <w:rsid w:val="0063791E"/>
    <w:rsid w:val="006711F1"/>
    <w:rsid w:val="00675ACA"/>
    <w:rsid w:val="0070090B"/>
    <w:rsid w:val="00701918"/>
    <w:rsid w:val="00702B77"/>
    <w:rsid w:val="00707E80"/>
    <w:rsid w:val="00710DA4"/>
    <w:rsid w:val="00717F9A"/>
    <w:rsid w:val="00740C7B"/>
    <w:rsid w:val="0077772D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25A1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57695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010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2024-02-27T17:33:00Z</dcterms:created>
  <dcterms:modified xsi:type="dcterms:W3CDTF">2024-02-27T17:33:00Z</dcterms:modified>
</cp:coreProperties>
</file>