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893" w14:textId="4DCF764D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5A608F">
        <w:rPr>
          <w:rFonts w:asciiTheme="minorHAnsi" w:hAnsiTheme="minorHAnsi" w:cstheme="minorHAnsi"/>
        </w:rPr>
        <w:t>- FIGURA A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69F85765" w14:textId="21EB3EFA" w:rsidR="00BB18F1" w:rsidRPr="0056663F" w:rsidRDefault="00BB18F1" w:rsidP="00BB18F1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G74D24000590007 -</w:t>
      </w:r>
    </w:p>
    <w:p w14:paraId="4F888E12" w14:textId="77777777" w:rsidR="005A608F" w:rsidRDefault="005A608F" w:rsidP="005A608F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44BF18DD" w14:textId="77777777" w:rsidR="005A608F" w:rsidRDefault="005A608F" w:rsidP="005A60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F3CFF0" w14:textId="074DDF46" w:rsidR="00BB18F1" w:rsidRPr="004A046B" w:rsidRDefault="005A608F" w:rsidP="00BB18F1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</w:t>
      </w:r>
      <w:proofErr w:type="gramStart"/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SELEZIONE </w:t>
      </w:r>
      <w:r w:rsidR="00BB18F1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 PER</w:t>
      </w:r>
      <w:proofErr w:type="gramEnd"/>
      <w:r w:rsidR="00BB18F1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 IL CONFERIMENTO DI INCARICHI INDIVIDUALI 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N. 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DOCENT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COORDINATOR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DI PROGETTO A SUPPORTO 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LLE ATTIVITÀ PROGETTUALI (FIGURA A) </w:t>
      </w:r>
      <w:r w:rsidR="00BB18F1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B18F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4A6F" w:rsidRPr="004A04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BB18F1" w:rsidRPr="004A046B">
        <w:rPr>
          <w:rFonts w:asciiTheme="minorHAnsi" w:hAnsiTheme="minorHAnsi" w:cstheme="minorHAnsi"/>
          <w:b/>
          <w:bCs/>
          <w:sz w:val="22"/>
          <w:szCs w:val="22"/>
        </w:rPr>
        <w:t>10.2.2A-FSEPON-PU-2024-332 “Preparazione alla certificazione FCE Cambridge” CUP G74D24000590007</w:t>
      </w:r>
    </w:p>
    <w:p w14:paraId="663399FF" w14:textId="107D1A95" w:rsidR="008F09D4" w:rsidRPr="004F0477" w:rsidRDefault="008F09D4" w:rsidP="00BB18F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64A7C578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3026BE7" w14:textId="77777777" w:rsidR="00F17DC7" w:rsidRDefault="00F17DC7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</w:p>
    <w:p w14:paraId="32A3D31D" w14:textId="009C9B6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2B2ADE6" w14:textId="1A017B3E" w:rsidR="00322418" w:rsidRDefault="008F09D4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6D0881">
        <w:rPr>
          <w:rFonts w:asciiTheme="minorHAnsi" w:hAnsiTheme="minorHAnsi" w:cstheme="minorHAnsi"/>
        </w:rPr>
        <w:t>:</w:t>
      </w:r>
    </w:p>
    <w:p w14:paraId="4B193375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7B2148A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69F566B4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5E583260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7D132D81" w14:textId="77777777" w:rsidR="00C24A6F" w:rsidRPr="004F0477" w:rsidRDefault="00C24A6F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8F09D4" w:rsidRPr="004F0477" w14:paraId="130B8E76" w14:textId="77777777" w:rsidTr="00355612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BA46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GRIGLIA DI VALUTAZIONE TITOLI E ESPERIENZE LAVORATIVE</w:t>
            </w:r>
          </w:p>
          <w:p w14:paraId="19CF693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COORDINATORE DI PROGETTO</w:t>
            </w:r>
          </w:p>
          <w:p w14:paraId="45048D25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(FIGURA A)</w:t>
            </w:r>
          </w:p>
          <w:p w14:paraId="208E6D8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9D4" w:rsidRPr="004F0477" w14:paraId="05145A21" w14:textId="77777777" w:rsidTr="00355612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F8D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C38B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9673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906B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8F09D4" w:rsidRPr="004F0477" w14:paraId="5D345706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2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37C009E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496F1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65377C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1CAA6EF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51701DF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.……..punti 9</w:t>
            </w:r>
          </w:p>
          <w:p w14:paraId="553AB94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48E331E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6CC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3BE32C4E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144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E2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74C6992D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5B1770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30E6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313C98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79260AC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8AD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0E7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F69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09D4" w:rsidRPr="004F0477" w14:paraId="03B7A764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B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4D28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9827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20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2B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8B61082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2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B32BCB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BB2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B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E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EC438A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D5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0F9F97D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4F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C8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28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464A9DDD" w14:textId="77777777" w:rsidTr="00355612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3D2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031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AE6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58B3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1745EA0" w14:textId="77777777" w:rsidTr="00355612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FBC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E37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B0C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702D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B667187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14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D5AD9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F7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E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B8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B40F16F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8C9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3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2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3B4D7F39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03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0AC5515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87F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12A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CF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3B7122" w14:textId="77777777" w:rsidTr="00355612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925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C4E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E60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45E8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6872976" w14:textId="77777777" w:rsidTr="00355612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E42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01B2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C4E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63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2D20B1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8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60A509F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38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0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C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575D4CA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5B1" w14:textId="61521455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9F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B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2A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CA9D6B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F9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0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82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7DD573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452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51758F8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26105B2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B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3D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4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EC4F47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6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F89D9C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675730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58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1A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D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4180EE" w14:textId="77777777" w:rsidTr="00355612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895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87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8E5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892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437924D1" w14:textId="77777777" w:rsidTr="00355612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BEE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75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FE4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0FDE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862B9D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4B43D6AA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33CC" w14:textId="77777777" w:rsidR="0099011E" w:rsidRDefault="0099011E" w:rsidP="00B37509">
      <w:r>
        <w:separator/>
      </w:r>
    </w:p>
  </w:endnote>
  <w:endnote w:type="continuationSeparator" w:id="0">
    <w:p w14:paraId="5711DF6D" w14:textId="77777777" w:rsidR="0099011E" w:rsidRDefault="0099011E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CE2F" w14:textId="77777777" w:rsidR="0099011E" w:rsidRDefault="0099011E" w:rsidP="00B37509">
      <w:r>
        <w:separator/>
      </w:r>
    </w:p>
  </w:footnote>
  <w:footnote w:type="continuationSeparator" w:id="0">
    <w:p w14:paraId="6CC64025" w14:textId="77777777" w:rsidR="0099011E" w:rsidRDefault="0099011E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A6D18"/>
    <w:rsid w:val="003B6467"/>
    <w:rsid w:val="003B77E7"/>
    <w:rsid w:val="003C1AD6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21215"/>
    <w:rsid w:val="005331A5"/>
    <w:rsid w:val="005573D5"/>
    <w:rsid w:val="0056086A"/>
    <w:rsid w:val="0059635F"/>
    <w:rsid w:val="005A608F"/>
    <w:rsid w:val="005A7DDD"/>
    <w:rsid w:val="005B1928"/>
    <w:rsid w:val="005B3C5F"/>
    <w:rsid w:val="005D4F6B"/>
    <w:rsid w:val="005D5B61"/>
    <w:rsid w:val="005E3F07"/>
    <w:rsid w:val="005F6B40"/>
    <w:rsid w:val="00607D9B"/>
    <w:rsid w:val="006126D9"/>
    <w:rsid w:val="006145BB"/>
    <w:rsid w:val="0063240B"/>
    <w:rsid w:val="0064397F"/>
    <w:rsid w:val="00644B8E"/>
    <w:rsid w:val="00655FBF"/>
    <w:rsid w:val="00673D1B"/>
    <w:rsid w:val="0068351F"/>
    <w:rsid w:val="00683DCE"/>
    <w:rsid w:val="006A24A2"/>
    <w:rsid w:val="006C1952"/>
    <w:rsid w:val="006D0881"/>
    <w:rsid w:val="006D2512"/>
    <w:rsid w:val="006E5DD5"/>
    <w:rsid w:val="006F5671"/>
    <w:rsid w:val="007047C2"/>
    <w:rsid w:val="00717715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63D11"/>
    <w:rsid w:val="00872183"/>
    <w:rsid w:val="00877DE4"/>
    <w:rsid w:val="00892ECA"/>
    <w:rsid w:val="00893242"/>
    <w:rsid w:val="008960E8"/>
    <w:rsid w:val="008962AB"/>
    <w:rsid w:val="008A4C44"/>
    <w:rsid w:val="008C5420"/>
    <w:rsid w:val="008E074A"/>
    <w:rsid w:val="008E1022"/>
    <w:rsid w:val="008E1712"/>
    <w:rsid w:val="008F09D4"/>
    <w:rsid w:val="00902383"/>
    <w:rsid w:val="00916B23"/>
    <w:rsid w:val="00922C64"/>
    <w:rsid w:val="009315FA"/>
    <w:rsid w:val="0094294A"/>
    <w:rsid w:val="00974967"/>
    <w:rsid w:val="0099011E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937B4"/>
    <w:rsid w:val="00AA1E7E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A25A2"/>
    <w:rsid w:val="00BB18F1"/>
    <w:rsid w:val="00BC1A77"/>
    <w:rsid w:val="00C03CDB"/>
    <w:rsid w:val="00C070E5"/>
    <w:rsid w:val="00C13943"/>
    <w:rsid w:val="00C21537"/>
    <w:rsid w:val="00C23E6E"/>
    <w:rsid w:val="00C24A6F"/>
    <w:rsid w:val="00C3754D"/>
    <w:rsid w:val="00C421A8"/>
    <w:rsid w:val="00C4678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348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F119AA"/>
    <w:rsid w:val="00F12A12"/>
    <w:rsid w:val="00F14925"/>
    <w:rsid w:val="00F17DC7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  <w:rsid w:val="00FE7A1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6</cp:revision>
  <dcterms:created xsi:type="dcterms:W3CDTF">2024-05-30T07:30:00Z</dcterms:created>
  <dcterms:modified xsi:type="dcterms:W3CDTF">2024-05-30T11:21:00Z</dcterms:modified>
</cp:coreProperties>
</file>